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DESPACHO DIR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DE ADMINISTRAÇÃO E PLANEJAMENTO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commentRangeStart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Aquisição/Contratação de xxxx para atender as necessidades do Instituto Federal Catarinense – Campus xxxx/Reitoria.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3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Considerando o Pedido de Empenho acostado aos autos, mediante disponibilidade orçamentária, encaminha-se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Coordenação de </w:t>
      </w:r>
      <w:commentRangeStart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xxxxxxx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para emissão de nota de empenho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3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3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3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highlight w:val="yellow"/>
          <w:u w:val="single"/>
          <w:vertAlign w:val="baseline"/>
          <w:rtl w:val="0"/>
        </w:rPr>
        <w:t xml:space="preserve">Quando houver contrato, acrescentar: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3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3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Finalizada a emissão da nota de empenho, o processo deverá ser tramitado à Coordenação de  </w:t>
      </w:r>
      <w:commentRangeStart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xxxxx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formalização de contrato, conforme dados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737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Número do Contrato: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Extraído da planilha compartilhada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 os responsáveis pela Diretoria de Administração e Planejamento e seus substitutos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Vigência: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distinta da data de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deverá ser assinado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eletronicamente no SIPAC pelo responsável pela Diretori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de Administração e Planejamento.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75565</wp:posOffset>
            </wp:positionH>
            <wp:positionV relativeFrom="paragraph">
              <wp:posOffset>636270</wp:posOffset>
            </wp:positionV>
            <wp:extent cx="1670050" cy="51816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180" l="-59" r="-58" t="-181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518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utor desconhecido" w:id="0" w:date="2023-03-21T13:55:16Z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Deve-se informar nesse campo o objeto sucinto da aquisição/contratação.</w:t>
      </w:r>
    </w:p>
  </w:comment>
  <w:comment w:author="Cristiane Westphal" w:id="2" w:date="2023-03-21T13:55:16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Adequar para a Coordenação responsável pela emissão de contratos na Unidade.</w:t>
      </w:r>
    </w:p>
  </w:comment>
  <w:comment w:author="Autor desconhecido" w:id="1" w:date="2023-03-21T13:55:16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Adequar para a Coordenação responsável pela emissão de empenhos na Unidade.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A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6745" cy="655320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796" l="-1838" r="-1838" t="-1797"/>
                  <a:stretch>
                    <a:fillRect/>
                  </a:stretch>
                </pic:blipFill>
                <pic:spPr>
                  <a:xfrm>
                    <a:off x="0" y="0"/>
                    <a:ext cx="62674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