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1"/>
        <w:widowControl w:val="0"/>
        <w:pBdr>
          <w:top w:space="0" w:sz="0" w:val="nil"/>
          <w:left w:space="0" w:sz="0" w:val="nil"/>
          <w:bottom w:space="0" w:sz="0" w:val="nil"/>
          <w:right w:space="0" w:sz="0" w:val="nil"/>
          <w:between w:space="0" w:sz="0" w:val="nil"/>
        </w:pBdr>
        <w:shd w:fill="auto" w:val="clear"/>
        <w:spacing w:after="0" w:before="57" w:line="288"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commentRangeStart w:id="0"/>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INSTRUMENTO AUXILIAR DE ANÁLISE DE IMPEDIMENTO INDIRETO</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88"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03">
      <w:pPr>
        <w:spacing w:after="57" w:before="57" w:line="240" w:lineRule="auto"/>
        <w:jc w:val="center"/>
        <w:rPr>
          <w:vertAlign w:val="baseline"/>
        </w:rPr>
      </w:pPr>
      <w:commentRangeStart w:id="1"/>
      <w:r w:rsidDel="00000000" w:rsidR="00000000" w:rsidRPr="00000000">
        <w:rPr>
          <w:rFonts w:ascii="Arial" w:cs="Arial" w:eastAsia="Arial" w:hAnsi="Arial"/>
          <w:b w:val="0"/>
          <w:sz w:val="20"/>
          <w:szCs w:val="20"/>
          <w:vertAlign w:val="baseline"/>
          <w:rtl w:val="0"/>
        </w:rPr>
        <w:t xml:space="preserve">NOME DA EMPRESA </w:t>
      </w:r>
      <w:r w:rsidDel="00000000" w:rsidR="00000000" w:rsidRPr="00000000">
        <w:rPr>
          <w:rtl w:val="0"/>
        </w:rPr>
      </w:r>
    </w:p>
    <w:p w:rsidR="00000000" w:rsidDel="00000000" w:rsidP="00000000" w:rsidRDefault="00000000" w:rsidRPr="00000000" w14:paraId="00000004">
      <w:pPr>
        <w:spacing w:after="57" w:before="57" w:line="240" w:lineRule="auto"/>
        <w:jc w:val="center"/>
        <w:rPr>
          <w:rFonts w:ascii="Arial" w:cs="Arial" w:eastAsia="Arial" w:hAnsi="Arial"/>
          <w:b w:val="1"/>
          <w:sz w:val="20"/>
          <w:szCs w:val="20"/>
          <w:u w:val="single"/>
          <w:vertAlign w:val="baseline"/>
        </w:rPr>
      </w:pPr>
      <w:r w:rsidDel="00000000" w:rsidR="00000000" w:rsidRPr="00000000">
        <w:rPr>
          <w:rFonts w:ascii="Arial" w:cs="Arial" w:eastAsia="Arial" w:hAnsi="Arial"/>
          <w:b w:val="0"/>
          <w:sz w:val="20"/>
          <w:szCs w:val="20"/>
          <w:vertAlign w:val="baseline"/>
          <w:rtl w:val="0"/>
        </w:rPr>
        <w:t xml:space="preserve">CNPJ</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5">
      <w:pPr>
        <w:spacing w:after="57" w:before="57" w:line="360" w:lineRule="auto"/>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6">
      <w:pPr>
        <w:spacing w:after="57" w:before="57" w:line="360" w:lineRule="auto"/>
        <w:jc w:val="both"/>
        <w:rPr>
          <w:vertAlign w:val="baseline"/>
        </w:rPr>
      </w:pPr>
      <w:r w:rsidDel="00000000" w:rsidR="00000000" w:rsidRPr="00000000">
        <w:rPr>
          <w:rFonts w:ascii="Arial" w:cs="Arial" w:eastAsia="Arial" w:hAnsi="Arial"/>
          <w:b w:val="1"/>
          <w:sz w:val="20"/>
          <w:szCs w:val="20"/>
          <w:u w:val="single"/>
          <w:vertAlign w:val="baseline"/>
          <w:rtl w:val="0"/>
        </w:rPr>
        <w:t xml:space="preserve">Instrumento Auxiliar de Análise de Eventual Inabilitação com base n</w:t>
      </w:r>
      <w:r w:rsidDel="00000000" w:rsidR="00000000" w:rsidRPr="00000000">
        <w:rPr>
          <w:rFonts w:ascii="Arial" w:cs="Arial" w:eastAsia="Arial" w:hAnsi="Arial"/>
          <w:b w:val="1"/>
          <w:sz w:val="20"/>
          <w:szCs w:val="20"/>
          <w:highlight w:val="white"/>
          <w:u w:val="single"/>
          <w:vertAlign w:val="baseline"/>
          <w:rtl w:val="0"/>
        </w:rPr>
        <w:t xml:space="preserve">o Acórdão TCU nº 1831/2014 – Plenário, Acórdão 2.218/2011 – TCU – 1ª Câmara e </w:t>
      </w:r>
      <w:r w:rsidDel="00000000" w:rsidR="00000000" w:rsidRPr="00000000">
        <w:rPr>
          <w:rFonts w:ascii="Arial" w:cs="Arial" w:eastAsia="Arial" w:hAnsi="Arial"/>
          <w:b w:val="1"/>
          <w:i w:val="0"/>
          <w:smallCaps w:val="0"/>
          <w:sz w:val="20"/>
          <w:szCs w:val="20"/>
          <w:highlight w:val="white"/>
          <w:u w:val="single"/>
          <w:vertAlign w:val="baseline"/>
          <w:rtl w:val="0"/>
        </w:rPr>
        <w:t xml:space="preserve">TRF 4 – AGRAVO DE INSTRUMENTO: AG 50407452620164040000 5040745-26.2016.404.0000</w:t>
      </w:r>
      <w:r w:rsidDel="00000000" w:rsidR="00000000" w:rsidRPr="00000000">
        <w:rPr>
          <w:rtl w:val="0"/>
        </w:rPr>
      </w:r>
    </w:p>
    <w:p w:rsidR="00000000" w:rsidDel="00000000" w:rsidP="00000000" w:rsidRDefault="00000000" w:rsidRPr="00000000" w14:paraId="00000007">
      <w:pPr>
        <w:spacing w:after="57" w:before="57" w:line="360" w:lineRule="auto"/>
        <w:jc w:val="both"/>
        <w:rPr>
          <w:rFonts w:ascii="Arial" w:cs="Arial" w:eastAsia="Arial" w:hAnsi="Arial"/>
          <w:b w:val="1"/>
          <w:sz w:val="20"/>
          <w:szCs w:val="20"/>
          <w:highlight w:val="white"/>
        </w:rPr>
      </w:pPr>
      <w:r w:rsidDel="00000000" w:rsidR="00000000" w:rsidRPr="00000000">
        <w:rPr>
          <w:rtl w:val="0"/>
        </w:rPr>
      </w:r>
    </w:p>
    <w:p w:rsidR="00000000" w:rsidDel="00000000" w:rsidP="00000000" w:rsidRDefault="00000000" w:rsidRPr="00000000" w14:paraId="00000008">
      <w:pPr>
        <w:spacing w:after="57" w:before="57" w:line="360" w:lineRule="auto"/>
        <w:jc w:val="both"/>
        <w:rPr>
          <w:rFonts w:ascii="Arial" w:cs="Arial" w:eastAsia="Arial" w:hAnsi="Arial"/>
          <w:b w:val="1"/>
          <w:sz w:val="20"/>
          <w:szCs w:val="20"/>
          <w:highlight w:val="white"/>
        </w:rPr>
      </w:pPr>
      <w:r w:rsidDel="00000000" w:rsidR="00000000" w:rsidRPr="00000000">
        <w:rPr>
          <w:rtl w:val="0"/>
        </w:rPr>
      </w:r>
    </w:p>
    <w:p w:rsidR="00000000" w:rsidDel="00000000" w:rsidP="00000000" w:rsidRDefault="00000000" w:rsidRPr="00000000" w14:paraId="00000009">
      <w:pPr>
        <w:spacing w:after="57" w:before="57" w:line="360" w:lineRule="auto"/>
        <w:jc w:val="both"/>
        <w:rPr>
          <w:vertAlign w:val="baseline"/>
        </w:rPr>
      </w:pPr>
      <w:r w:rsidDel="00000000" w:rsidR="00000000" w:rsidRPr="00000000">
        <w:rPr>
          <w:rFonts w:ascii="Arial" w:cs="Arial" w:eastAsia="Arial" w:hAnsi="Arial"/>
          <w:b w:val="0"/>
          <w:i w:val="0"/>
          <w:smallCaps w:val="0"/>
          <w:sz w:val="20"/>
          <w:szCs w:val="20"/>
          <w:vertAlign w:val="baseline"/>
          <w:rtl w:val="0"/>
        </w:rPr>
        <w:t xml:space="preserve">a) Nome e CNPJ da Licitante com impedimento indireto:</w:t>
      </w:r>
      <w:r w:rsidDel="00000000" w:rsidR="00000000" w:rsidRPr="00000000">
        <w:rPr>
          <w:rtl w:val="0"/>
        </w:rPr>
      </w:r>
    </w:p>
    <w:p w:rsidR="00000000" w:rsidDel="00000000" w:rsidP="00000000" w:rsidRDefault="00000000" w:rsidRPr="00000000" w14:paraId="0000000A">
      <w:pPr>
        <w:spacing w:after="57" w:before="57" w:line="360" w:lineRule="auto"/>
        <w:jc w:val="both"/>
        <w:rPr>
          <w:vertAlign w:val="baseline"/>
        </w:rPr>
      </w:pPr>
      <w:r w:rsidDel="00000000" w:rsidR="00000000" w:rsidRPr="00000000">
        <w:rPr>
          <w:rFonts w:ascii="Arial" w:cs="Arial" w:eastAsia="Arial" w:hAnsi="Arial"/>
          <w:b w:val="0"/>
          <w:i w:val="0"/>
          <w:smallCaps w:val="0"/>
          <w:sz w:val="20"/>
          <w:szCs w:val="20"/>
          <w:vertAlign w:val="baseline"/>
          <w:rtl w:val="0"/>
        </w:rPr>
        <w:t xml:space="preserve">b) Nome e CNPJ da Empresa impedida de licitar com a União.</w:t>
      </w:r>
      <w:r w:rsidDel="00000000" w:rsidR="00000000" w:rsidRPr="00000000">
        <w:rPr>
          <w:rtl w:val="0"/>
        </w:rPr>
      </w:r>
    </w:p>
    <w:p w:rsidR="00000000" w:rsidDel="00000000" w:rsidP="00000000" w:rsidRDefault="00000000" w:rsidRPr="00000000" w14:paraId="0000000B">
      <w:pPr>
        <w:spacing w:after="0" w:before="0" w:line="360" w:lineRule="auto"/>
        <w:jc w:val="both"/>
        <w:rPr>
          <w:rFonts w:ascii="Arial" w:cs="Arial" w:eastAsia="Arial" w:hAnsi="Arial"/>
          <w:b w:val="1"/>
          <w:i w:val="0"/>
          <w:smallCaps w:val="0"/>
          <w:sz w:val="20"/>
          <w:szCs w:val="20"/>
          <w:vertAlign w:val="baseline"/>
        </w:rPr>
      </w:pPr>
      <w:r w:rsidDel="00000000" w:rsidR="00000000" w:rsidRPr="00000000">
        <w:rPr>
          <w:rtl w:val="0"/>
        </w:rPr>
      </w:r>
    </w:p>
    <w:p w:rsidR="00000000" w:rsidDel="00000000" w:rsidP="00000000" w:rsidRDefault="00000000" w:rsidRPr="00000000" w14:paraId="0000000C">
      <w:pPr>
        <w:numPr>
          <w:ilvl w:val="0"/>
          <w:numId w:val="8"/>
        </w:numPr>
        <w:spacing w:after="0" w:before="0" w:line="360" w:lineRule="auto"/>
        <w:ind w:left="720" w:hanging="360"/>
        <w:jc w:val="both"/>
        <w:rPr>
          <w:vertAlign w:val="baseline"/>
        </w:rPr>
      </w:pPr>
      <w:r w:rsidDel="00000000" w:rsidR="00000000" w:rsidRPr="00000000">
        <w:rPr>
          <w:rFonts w:ascii="Arial" w:cs="Arial" w:eastAsia="Arial" w:hAnsi="Arial"/>
          <w:b w:val="1"/>
          <w:i w:val="0"/>
          <w:smallCaps w:val="0"/>
          <w:sz w:val="20"/>
          <w:szCs w:val="20"/>
          <w:vertAlign w:val="baseline"/>
          <w:rtl w:val="0"/>
        </w:rPr>
        <w:t xml:space="preserve">Quanto a constituição:</w:t>
      </w:r>
      <w:r w:rsidDel="00000000" w:rsidR="00000000" w:rsidRPr="00000000">
        <w:rPr>
          <w:rtl w:val="0"/>
        </w:rPr>
      </w:r>
    </w:p>
    <w:p w:rsidR="00000000" w:rsidDel="00000000" w:rsidP="00000000" w:rsidRDefault="00000000" w:rsidRPr="00000000" w14:paraId="0000000D">
      <w:pPr>
        <w:spacing w:after="57" w:before="57" w:line="360" w:lineRule="auto"/>
        <w:jc w:val="both"/>
        <w:rPr>
          <w:vertAlign w:val="baseline"/>
        </w:rPr>
      </w:pPr>
      <w:r w:rsidDel="00000000" w:rsidR="00000000" w:rsidRPr="00000000">
        <w:rPr>
          <w:rFonts w:ascii="Arial" w:cs="Arial" w:eastAsia="Arial" w:hAnsi="Arial"/>
          <w:b w:val="0"/>
          <w:i w:val="0"/>
          <w:smallCaps w:val="0"/>
          <w:sz w:val="20"/>
          <w:szCs w:val="20"/>
          <w:vertAlign w:val="baseline"/>
          <w:rtl w:val="0"/>
        </w:rPr>
        <w:t xml:space="preserve">a)</w:t>
      </w:r>
      <w:r w:rsidDel="00000000" w:rsidR="00000000" w:rsidRPr="00000000">
        <w:rPr>
          <w:rFonts w:ascii="Arial" w:cs="Arial" w:eastAsia="Arial" w:hAnsi="Arial"/>
          <w:b w:val="1"/>
          <w:i w:val="0"/>
          <w:smallCaps w:val="0"/>
          <w:sz w:val="20"/>
          <w:szCs w:val="20"/>
          <w:vertAlign w:val="baseline"/>
          <w:rtl w:val="0"/>
        </w:rPr>
        <w:t xml:space="preserve"> </w:t>
      </w:r>
      <w:r w:rsidDel="00000000" w:rsidR="00000000" w:rsidRPr="00000000">
        <w:rPr>
          <w:rFonts w:ascii="Arial" w:cs="Arial" w:eastAsia="Arial" w:hAnsi="Arial"/>
          <w:b w:val="0"/>
          <w:i w:val="0"/>
          <w:smallCaps w:val="0"/>
          <w:sz w:val="20"/>
          <w:szCs w:val="20"/>
          <w:vertAlign w:val="baseline"/>
          <w:rtl w:val="0"/>
        </w:rPr>
        <w:t xml:space="preserve">Nome da Licitante com Impedimento Indireto – xx/xx/xxxx</w:t>
      </w:r>
      <w:r w:rsidDel="00000000" w:rsidR="00000000" w:rsidRPr="00000000">
        <w:rPr>
          <w:rtl w:val="0"/>
        </w:rPr>
      </w:r>
    </w:p>
    <w:p w:rsidR="00000000" w:rsidDel="00000000" w:rsidP="00000000" w:rsidRDefault="00000000" w:rsidRPr="00000000" w14:paraId="0000000E">
      <w:pPr>
        <w:spacing w:after="57" w:before="57" w:line="360" w:lineRule="auto"/>
        <w:jc w:val="both"/>
        <w:rPr>
          <w:vertAlign w:val="baseline"/>
        </w:rPr>
      </w:pPr>
      <w:r w:rsidDel="00000000" w:rsidR="00000000" w:rsidRPr="00000000">
        <w:rPr>
          <w:rFonts w:ascii="Arial" w:cs="Arial" w:eastAsia="Arial" w:hAnsi="Arial"/>
          <w:b w:val="0"/>
          <w:i w:val="0"/>
          <w:smallCaps w:val="0"/>
          <w:sz w:val="20"/>
          <w:szCs w:val="20"/>
          <w:vertAlign w:val="baseline"/>
          <w:rtl w:val="0"/>
        </w:rPr>
        <w:t xml:space="preserve">b) Nome da Empresa Impedida de licitar com a União: xx/xx/xxxx e eventual data de baixa, dissolução, etc</w:t>
      </w:r>
      <w:r w:rsidDel="00000000" w:rsidR="00000000" w:rsidRPr="00000000">
        <w:rPr>
          <w:rtl w:val="0"/>
        </w:rPr>
      </w:r>
    </w:p>
    <w:p w:rsidR="00000000" w:rsidDel="00000000" w:rsidP="00000000" w:rsidRDefault="00000000" w:rsidRPr="00000000" w14:paraId="0000000F">
      <w:pPr>
        <w:spacing w:after="57" w:before="57" w:line="360" w:lineRule="auto"/>
        <w:jc w:val="both"/>
        <w:rPr>
          <w:rFonts w:ascii="Arial" w:cs="Arial" w:eastAsia="Arial" w:hAnsi="Arial"/>
          <w:b w:val="0"/>
          <w:i w:val="0"/>
          <w:smallCaps w:val="0"/>
          <w:sz w:val="20"/>
          <w:szCs w:val="20"/>
          <w:vertAlign w:val="baseline"/>
        </w:rPr>
      </w:pPr>
      <w:r w:rsidDel="00000000" w:rsidR="00000000" w:rsidRPr="00000000">
        <w:rPr>
          <w:rtl w:val="0"/>
        </w:rPr>
      </w:r>
    </w:p>
    <w:p w:rsidR="00000000" w:rsidDel="00000000" w:rsidP="00000000" w:rsidRDefault="00000000" w:rsidRPr="00000000" w14:paraId="00000010">
      <w:pPr>
        <w:numPr>
          <w:ilvl w:val="0"/>
          <w:numId w:val="1"/>
        </w:numPr>
        <w:spacing w:after="0" w:before="0" w:line="360" w:lineRule="auto"/>
        <w:ind w:left="720" w:hanging="360"/>
        <w:jc w:val="both"/>
        <w:rPr>
          <w:vertAlign w:val="baseline"/>
        </w:rPr>
      </w:pPr>
      <w:r w:rsidDel="00000000" w:rsidR="00000000" w:rsidRPr="00000000">
        <w:rPr>
          <w:rFonts w:ascii="Arial" w:cs="Arial" w:eastAsia="Arial" w:hAnsi="Arial"/>
          <w:b w:val="1"/>
          <w:i w:val="0"/>
          <w:smallCaps w:val="0"/>
          <w:sz w:val="20"/>
          <w:szCs w:val="20"/>
          <w:vertAlign w:val="baseline"/>
          <w:rtl w:val="0"/>
        </w:rPr>
        <w:t xml:space="preserve">Quanto a atividade econômica principal: </w:t>
      </w:r>
      <w:r w:rsidDel="00000000" w:rsidR="00000000" w:rsidRPr="00000000">
        <w:rPr>
          <w:rtl w:val="0"/>
        </w:rPr>
      </w:r>
    </w:p>
    <w:p w:rsidR="00000000" w:rsidDel="00000000" w:rsidP="00000000" w:rsidRDefault="00000000" w:rsidRPr="00000000" w14:paraId="00000011">
      <w:pPr>
        <w:spacing w:after="57" w:before="57" w:line="360" w:lineRule="auto"/>
        <w:jc w:val="both"/>
        <w:rPr>
          <w:vertAlign w:val="baseline"/>
        </w:rPr>
      </w:pPr>
      <w:r w:rsidDel="00000000" w:rsidR="00000000" w:rsidRPr="00000000">
        <w:rPr>
          <w:rFonts w:ascii="Arial" w:cs="Arial" w:eastAsia="Arial" w:hAnsi="Arial"/>
          <w:b w:val="0"/>
          <w:i w:val="0"/>
          <w:smallCaps w:val="0"/>
          <w:sz w:val="20"/>
          <w:szCs w:val="20"/>
          <w:vertAlign w:val="baseline"/>
          <w:rtl w:val="0"/>
        </w:rPr>
        <w:t xml:space="preserve">a) Nome da Licitante com Impedimento Indireto, CNPJ, Indicação de Atividade Principal. </w:t>
      </w:r>
      <w:r w:rsidDel="00000000" w:rsidR="00000000" w:rsidRPr="00000000">
        <w:rPr>
          <w:rtl w:val="0"/>
        </w:rPr>
      </w:r>
    </w:p>
    <w:p w:rsidR="00000000" w:rsidDel="00000000" w:rsidP="00000000" w:rsidRDefault="00000000" w:rsidRPr="00000000" w14:paraId="00000012">
      <w:pPr>
        <w:spacing w:after="57" w:before="57" w:line="360" w:lineRule="auto"/>
        <w:jc w:val="both"/>
        <w:rPr>
          <w:vertAlign w:val="baseline"/>
        </w:rPr>
      </w:pPr>
      <w:r w:rsidDel="00000000" w:rsidR="00000000" w:rsidRPr="00000000">
        <w:rPr>
          <w:rFonts w:ascii="Arial" w:cs="Arial" w:eastAsia="Arial" w:hAnsi="Arial"/>
          <w:b w:val="0"/>
          <w:i w:val="0"/>
          <w:smallCaps w:val="0"/>
          <w:sz w:val="20"/>
          <w:szCs w:val="20"/>
          <w:vertAlign w:val="baseline"/>
          <w:rtl w:val="0"/>
        </w:rPr>
        <w:t xml:space="preserve">b)</w:t>
      </w:r>
      <w:r w:rsidDel="00000000" w:rsidR="00000000" w:rsidRPr="00000000">
        <w:rPr>
          <w:rFonts w:ascii="Arial" w:cs="Arial" w:eastAsia="Arial" w:hAnsi="Arial"/>
          <w:b w:val="1"/>
          <w:i w:val="0"/>
          <w:smallCaps w:val="0"/>
          <w:sz w:val="20"/>
          <w:szCs w:val="20"/>
          <w:vertAlign w:val="baseline"/>
          <w:rtl w:val="0"/>
        </w:rPr>
        <w:t xml:space="preserve"> </w:t>
      </w:r>
      <w:r w:rsidDel="00000000" w:rsidR="00000000" w:rsidRPr="00000000">
        <w:rPr>
          <w:rFonts w:ascii="Arial" w:cs="Arial" w:eastAsia="Arial" w:hAnsi="Arial"/>
          <w:b w:val="0"/>
          <w:i w:val="0"/>
          <w:smallCaps w:val="0"/>
          <w:sz w:val="20"/>
          <w:szCs w:val="20"/>
          <w:vertAlign w:val="baseline"/>
          <w:rtl w:val="0"/>
        </w:rPr>
        <w:t xml:space="preserve">Nome da Empresa Impedida de licitar com a União, CNPJ, Indicação de Atividade Principal. </w:t>
      </w:r>
      <w:r w:rsidDel="00000000" w:rsidR="00000000" w:rsidRPr="00000000">
        <w:rPr>
          <w:rtl w:val="0"/>
        </w:rPr>
      </w:r>
    </w:p>
    <w:p w:rsidR="00000000" w:rsidDel="00000000" w:rsidP="00000000" w:rsidRDefault="00000000" w:rsidRPr="00000000" w14:paraId="00000013">
      <w:pPr>
        <w:spacing w:after="57" w:before="57" w:line="360" w:lineRule="auto"/>
        <w:jc w:val="both"/>
        <w:rPr>
          <w:rFonts w:ascii="Arial" w:cs="Arial" w:eastAsia="Arial" w:hAnsi="Arial"/>
          <w:b w:val="0"/>
          <w:i w:val="0"/>
          <w:smallCaps w:val="0"/>
          <w:sz w:val="20"/>
          <w:szCs w:val="20"/>
          <w:vertAlign w:val="baseline"/>
        </w:rPr>
      </w:pPr>
      <w:r w:rsidDel="00000000" w:rsidR="00000000" w:rsidRPr="00000000">
        <w:rPr>
          <w:rtl w:val="0"/>
        </w:rPr>
      </w:r>
    </w:p>
    <w:p w:rsidR="00000000" w:rsidDel="00000000" w:rsidP="00000000" w:rsidRDefault="00000000" w:rsidRPr="00000000" w14:paraId="00000014">
      <w:pPr>
        <w:numPr>
          <w:ilvl w:val="0"/>
          <w:numId w:val="2"/>
        </w:numPr>
        <w:spacing w:after="0" w:before="0" w:line="360" w:lineRule="auto"/>
        <w:ind w:left="720" w:hanging="360"/>
        <w:jc w:val="both"/>
        <w:rPr>
          <w:vertAlign w:val="baseline"/>
        </w:rPr>
      </w:pPr>
      <w:r w:rsidDel="00000000" w:rsidR="00000000" w:rsidRPr="00000000">
        <w:rPr>
          <w:rFonts w:ascii="Arial" w:cs="Arial" w:eastAsia="Arial" w:hAnsi="Arial"/>
          <w:b w:val="1"/>
          <w:i w:val="0"/>
          <w:smallCaps w:val="0"/>
          <w:sz w:val="20"/>
          <w:szCs w:val="20"/>
          <w:vertAlign w:val="baseline"/>
          <w:rtl w:val="0"/>
        </w:rPr>
        <w:t xml:space="preserve">Quanto </w:t>
      </w:r>
      <w:r w:rsidDel="00000000" w:rsidR="00000000" w:rsidRPr="00000000">
        <w:rPr>
          <w:rFonts w:ascii="Arial" w:cs="Arial" w:eastAsia="Arial" w:hAnsi="Arial"/>
          <w:b w:val="1"/>
          <w:sz w:val="20"/>
          <w:szCs w:val="20"/>
          <w:rtl w:val="0"/>
        </w:rPr>
        <w:t xml:space="preserve">às datas</w:t>
      </w:r>
      <w:r w:rsidDel="00000000" w:rsidR="00000000" w:rsidRPr="00000000">
        <w:rPr>
          <w:rFonts w:ascii="Arial" w:cs="Arial" w:eastAsia="Arial" w:hAnsi="Arial"/>
          <w:b w:val="1"/>
          <w:i w:val="0"/>
          <w:smallCaps w:val="0"/>
          <w:sz w:val="20"/>
          <w:szCs w:val="20"/>
          <w:vertAlign w:val="baseline"/>
          <w:rtl w:val="0"/>
        </w:rPr>
        <w:t xml:space="preserve"> de aplicação de penalidade de suspensão/impedimento de licitar:</w:t>
      </w:r>
      <w:r w:rsidDel="00000000" w:rsidR="00000000" w:rsidRPr="00000000">
        <w:rPr>
          <w:rtl w:val="0"/>
        </w:rPr>
      </w:r>
    </w:p>
    <w:p w:rsidR="00000000" w:rsidDel="00000000" w:rsidP="00000000" w:rsidRDefault="00000000" w:rsidRPr="00000000" w14:paraId="00000015">
      <w:pPr>
        <w:spacing w:after="57" w:before="57" w:line="360" w:lineRule="auto"/>
        <w:jc w:val="both"/>
        <w:rPr>
          <w:vertAlign w:val="baseline"/>
        </w:rPr>
      </w:pPr>
      <w:r w:rsidDel="00000000" w:rsidR="00000000" w:rsidRPr="00000000">
        <w:rPr>
          <w:rFonts w:ascii="Arial" w:cs="Arial" w:eastAsia="Arial" w:hAnsi="Arial"/>
          <w:b w:val="0"/>
          <w:i w:val="0"/>
          <w:smallCaps w:val="0"/>
          <w:sz w:val="20"/>
          <w:szCs w:val="20"/>
          <w:vertAlign w:val="baseline"/>
          <w:rtl w:val="0"/>
        </w:rPr>
        <w:t xml:space="preserve">a) Nome da Empresa Impedida de licitar com a União, data dos Impeditivos vigentes.</w:t>
      </w:r>
      <w:r w:rsidDel="00000000" w:rsidR="00000000" w:rsidRPr="00000000">
        <w:rPr>
          <w:rtl w:val="0"/>
        </w:rPr>
      </w:r>
    </w:p>
    <w:p w:rsidR="00000000" w:rsidDel="00000000" w:rsidP="00000000" w:rsidRDefault="00000000" w:rsidRPr="00000000" w14:paraId="00000016">
      <w:pPr>
        <w:spacing w:after="57" w:before="57" w:line="360" w:lineRule="auto"/>
        <w:jc w:val="both"/>
        <w:rPr>
          <w:rFonts w:ascii="Arial" w:cs="Arial" w:eastAsia="Arial" w:hAnsi="Arial"/>
          <w:b w:val="0"/>
          <w:i w:val="0"/>
          <w:smallCaps w:val="0"/>
          <w:sz w:val="20"/>
          <w:szCs w:val="20"/>
          <w:vertAlign w:val="baseline"/>
        </w:rPr>
      </w:pPr>
      <w:r w:rsidDel="00000000" w:rsidR="00000000" w:rsidRPr="00000000">
        <w:rPr>
          <w:rtl w:val="0"/>
        </w:rPr>
      </w:r>
    </w:p>
    <w:p w:rsidR="00000000" w:rsidDel="00000000" w:rsidP="00000000" w:rsidRDefault="00000000" w:rsidRPr="00000000" w14:paraId="00000017">
      <w:pPr>
        <w:numPr>
          <w:ilvl w:val="0"/>
          <w:numId w:val="3"/>
        </w:numPr>
        <w:spacing w:after="0" w:before="0" w:line="360" w:lineRule="auto"/>
        <w:ind w:left="720" w:hanging="360"/>
        <w:jc w:val="both"/>
        <w:rPr>
          <w:vertAlign w:val="baseline"/>
        </w:rPr>
      </w:pPr>
      <w:r w:rsidDel="00000000" w:rsidR="00000000" w:rsidRPr="00000000">
        <w:rPr>
          <w:rFonts w:ascii="Arial" w:cs="Arial" w:eastAsia="Arial" w:hAnsi="Arial"/>
          <w:b w:val="1"/>
          <w:i w:val="0"/>
          <w:smallCaps w:val="0"/>
          <w:sz w:val="20"/>
          <w:szCs w:val="20"/>
          <w:vertAlign w:val="baseline"/>
          <w:rtl w:val="0"/>
        </w:rPr>
        <w:t xml:space="preserve">Quanto ao responsável pelo cadastro no SICAF:</w:t>
      </w:r>
      <w:r w:rsidDel="00000000" w:rsidR="00000000" w:rsidRPr="00000000">
        <w:rPr>
          <w:rtl w:val="0"/>
        </w:rPr>
      </w:r>
    </w:p>
    <w:p w:rsidR="00000000" w:rsidDel="00000000" w:rsidP="00000000" w:rsidRDefault="00000000" w:rsidRPr="00000000" w14:paraId="00000018">
      <w:pPr>
        <w:spacing w:after="57" w:before="57" w:line="360" w:lineRule="auto"/>
        <w:jc w:val="both"/>
        <w:rPr>
          <w:vertAlign w:val="baseline"/>
        </w:rPr>
      </w:pPr>
      <w:r w:rsidDel="00000000" w:rsidR="00000000" w:rsidRPr="00000000">
        <w:rPr>
          <w:rFonts w:ascii="Arial" w:cs="Arial" w:eastAsia="Arial" w:hAnsi="Arial"/>
          <w:b w:val="0"/>
          <w:i w:val="0"/>
          <w:smallCaps w:val="0"/>
          <w:sz w:val="20"/>
          <w:szCs w:val="20"/>
          <w:vertAlign w:val="baseline"/>
          <w:rtl w:val="0"/>
        </w:rPr>
        <w:t xml:space="preserve">a) Nome da Licitante com Impedimento Indireto: Nome e CPF do responsável pelo cadastro no SICAF.</w:t>
      </w:r>
      <w:r w:rsidDel="00000000" w:rsidR="00000000" w:rsidRPr="00000000">
        <w:rPr>
          <w:rtl w:val="0"/>
        </w:rPr>
      </w:r>
    </w:p>
    <w:p w:rsidR="00000000" w:rsidDel="00000000" w:rsidP="00000000" w:rsidRDefault="00000000" w:rsidRPr="00000000" w14:paraId="00000019">
      <w:pPr>
        <w:spacing w:after="57" w:before="57" w:line="360" w:lineRule="auto"/>
        <w:jc w:val="both"/>
        <w:rPr>
          <w:vertAlign w:val="baseline"/>
        </w:rPr>
      </w:pPr>
      <w:r w:rsidDel="00000000" w:rsidR="00000000" w:rsidRPr="00000000">
        <w:rPr>
          <w:rFonts w:ascii="Arial" w:cs="Arial" w:eastAsia="Arial" w:hAnsi="Arial"/>
          <w:b w:val="0"/>
          <w:i w:val="0"/>
          <w:smallCaps w:val="0"/>
          <w:sz w:val="20"/>
          <w:szCs w:val="20"/>
          <w:vertAlign w:val="baseline"/>
          <w:rtl w:val="0"/>
        </w:rPr>
        <w:t xml:space="preserve">b) Nome da Empresa Impedida de licitar com a União: Nome e CPF do responsável pelo cadastro no SICAF.</w:t>
      </w:r>
      <w:r w:rsidDel="00000000" w:rsidR="00000000" w:rsidRPr="00000000">
        <w:rPr>
          <w:rtl w:val="0"/>
        </w:rPr>
      </w:r>
    </w:p>
    <w:p w:rsidR="00000000" w:rsidDel="00000000" w:rsidP="00000000" w:rsidRDefault="00000000" w:rsidRPr="00000000" w14:paraId="0000001A">
      <w:pPr>
        <w:numPr>
          <w:ilvl w:val="0"/>
          <w:numId w:val="4"/>
        </w:numPr>
        <w:spacing w:after="0" w:before="0" w:line="360" w:lineRule="auto"/>
        <w:ind w:left="720" w:hanging="360"/>
        <w:jc w:val="both"/>
        <w:rPr>
          <w:vertAlign w:val="baseline"/>
        </w:rPr>
      </w:pPr>
      <w:r w:rsidDel="00000000" w:rsidR="00000000" w:rsidRPr="00000000">
        <w:rPr>
          <w:rFonts w:ascii="Arial" w:cs="Arial" w:eastAsia="Arial" w:hAnsi="Arial"/>
          <w:b w:val="1"/>
          <w:i w:val="0"/>
          <w:smallCaps w:val="0"/>
          <w:sz w:val="20"/>
          <w:szCs w:val="20"/>
          <w:vertAlign w:val="baseline"/>
          <w:rtl w:val="0"/>
        </w:rPr>
        <w:t xml:space="preserve">Quanto aos telefones e e-mails:</w:t>
      </w:r>
      <w:r w:rsidDel="00000000" w:rsidR="00000000" w:rsidRPr="00000000">
        <w:rPr>
          <w:rtl w:val="0"/>
        </w:rPr>
      </w:r>
    </w:p>
    <w:p w:rsidR="00000000" w:rsidDel="00000000" w:rsidP="00000000" w:rsidRDefault="00000000" w:rsidRPr="00000000" w14:paraId="0000001B">
      <w:pPr>
        <w:spacing w:after="57" w:before="57" w:line="360" w:lineRule="auto"/>
        <w:jc w:val="both"/>
        <w:rPr>
          <w:vertAlign w:val="baseline"/>
        </w:rPr>
      </w:pPr>
      <w:r w:rsidDel="00000000" w:rsidR="00000000" w:rsidRPr="00000000">
        <w:rPr>
          <w:rFonts w:ascii="Arial" w:cs="Arial" w:eastAsia="Arial" w:hAnsi="Arial"/>
          <w:b w:val="0"/>
          <w:i w:val="0"/>
          <w:smallCaps w:val="0"/>
          <w:sz w:val="20"/>
          <w:szCs w:val="20"/>
          <w:vertAlign w:val="baseline"/>
          <w:rtl w:val="0"/>
        </w:rPr>
        <w:t xml:space="preserve">a) Nome da Licitante com Impedimento Indireto: Telefones e e-mails informados no SICAF.</w:t>
      </w:r>
      <w:r w:rsidDel="00000000" w:rsidR="00000000" w:rsidRPr="00000000">
        <w:rPr>
          <w:rtl w:val="0"/>
        </w:rPr>
      </w:r>
    </w:p>
    <w:p w:rsidR="00000000" w:rsidDel="00000000" w:rsidP="00000000" w:rsidRDefault="00000000" w:rsidRPr="00000000" w14:paraId="0000001C">
      <w:pPr>
        <w:spacing w:after="57" w:before="57" w:line="360" w:lineRule="auto"/>
        <w:jc w:val="both"/>
        <w:rPr>
          <w:vertAlign w:val="baseline"/>
        </w:rPr>
      </w:pPr>
      <w:r w:rsidDel="00000000" w:rsidR="00000000" w:rsidRPr="00000000">
        <w:rPr>
          <w:rFonts w:ascii="Arial" w:cs="Arial" w:eastAsia="Arial" w:hAnsi="Arial"/>
          <w:b w:val="0"/>
          <w:i w:val="0"/>
          <w:smallCaps w:val="0"/>
          <w:sz w:val="20"/>
          <w:szCs w:val="20"/>
          <w:vertAlign w:val="baseline"/>
          <w:rtl w:val="0"/>
        </w:rPr>
        <w:t xml:space="preserve">b) Nome da Empresa Impedida de licitar com a União: Telefones e e-mails informados no SICAF.</w:t>
      </w:r>
      <w:r w:rsidDel="00000000" w:rsidR="00000000" w:rsidRPr="00000000">
        <w:rPr>
          <w:rtl w:val="0"/>
        </w:rPr>
      </w:r>
    </w:p>
    <w:p w:rsidR="00000000" w:rsidDel="00000000" w:rsidP="00000000" w:rsidRDefault="00000000" w:rsidRPr="00000000" w14:paraId="0000001D">
      <w:pPr>
        <w:spacing w:after="0" w:before="0" w:line="360" w:lineRule="auto"/>
        <w:jc w:val="both"/>
        <w:rPr>
          <w:rFonts w:ascii="Arial" w:cs="Arial" w:eastAsia="Arial" w:hAnsi="Arial"/>
          <w:b w:val="0"/>
          <w:i w:val="0"/>
          <w:smallCaps w:val="0"/>
          <w:sz w:val="20"/>
          <w:szCs w:val="20"/>
          <w:vertAlign w:val="baseline"/>
        </w:rPr>
      </w:pPr>
      <w:r w:rsidDel="00000000" w:rsidR="00000000" w:rsidRPr="00000000">
        <w:rPr>
          <w:rtl w:val="0"/>
        </w:rPr>
      </w:r>
    </w:p>
    <w:p w:rsidR="00000000" w:rsidDel="00000000" w:rsidP="00000000" w:rsidRDefault="00000000" w:rsidRPr="00000000" w14:paraId="0000001E">
      <w:pPr>
        <w:numPr>
          <w:ilvl w:val="0"/>
          <w:numId w:val="5"/>
        </w:numPr>
        <w:spacing w:after="0" w:before="0" w:line="360" w:lineRule="auto"/>
        <w:ind w:left="720" w:hanging="360"/>
        <w:jc w:val="both"/>
        <w:rPr>
          <w:vertAlign w:val="baseline"/>
        </w:rPr>
      </w:pPr>
      <w:r w:rsidDel="00000000" w:rsidR="00000000" w:rsidRPr="00000000">
        <w:rPr>
          <w:rFonts w:ascii="Arial" w:cs="Arial" w:eastAsia="Arial" w:hAnsi="Arial"/>
          <w:b w:val="1"/>
          <w:i w:val="0"/>
          <w:smallCaps w:val="0"/>
          <w:sz w:val="20"/>
          <w:szCs w:val="20"/>
          <w:vertAlign w:val="baseline"/>
          <w:rtl w:val="0"/>
        </w:rPr>
        <w:t xml:space="preserve">Quanto aos endereços:</w:t>
      </w:r>
      <w:r w:rsidDel="00000000" w:rsidR="00000000" w:rsidRPr="00000000">
        <w:rPr>
          <w:rtl w:val="0"/>
        </w:rPr>
      </w:r>
    </w:p>
    <w:p w:rsidR="00000000" w:rsidDel="00000000" w:rsidP="00000000" w:rsidRDefault="00000000" w:rsidRPr="00000000" w14:paraId="0000001F">
      <w:pPr>
        <w:spacing w:after="57" w:before="57" w:line="360" w:lineRule="auto"/>
        <w:jc w:val="both"/>
        <w:rPr>
          <w:vertAlign w:val="baseline"/>
        </w:rPr>
      </w:pPr>
      <w:r w:rsidDel="00000000" w:rsidR="00000000" w:rsidRPr="00000000">
        <w:rPr>
          <w:rFonts w:ascii="Arial" w:cs="Arial" w:eastAsia="Arial" w:hAnsi="Arial"/>
          <w:b w:val="0"/>
          <w:i w:val="0"/>
          <w:smallCaps w:val="0"/>
          <w:sz w:val="20"/>
          <w:szCs w:val="20"/>
          <w:vertAlign w:val="baseline"/>
          <w:rtl w:val="0"/>
        </w:rPr>
        <w:t xml:space="preserve">a) Nome da Licitante com Impedimento Indireto: Endereço Completo.</w:t>
      </w:r>
      <w:r w:rsidDel="00000000" w:rsidR="00000000" w:rsidRPr="00000000">
        <w:rPr>
          <w:rtl w:val="0"/>
        </w:rPr>
      </w:r>
    </w:p>
    <w:p w:rsidR="00000000" w:rsidDel="00000000" w:rsidP="00000000" w:rsidRDefault="00000000" w:rsidRPr="00000000" w14:paraId="00000020">
      <w:pPr>
        <w:spacing w:after="57" w:before="57" w:line="360" w:lineRule="auto"/>
        <w:jc w:val="both"/>
        <w:rPr>
          <w:vertAlign w:val="baseline"/>
        </w:rPr>
      </w:pPr>
      <w:r w:rsidDel="00000000" w:rsidR="00000000" w:rsidRPr="00000000">
        <w:rPr>
          <w:rFonts w:ascii="Arial" w:cs="Arial" w:eastAsia="Arial" w:hAnsi="Arial"/>
          <w:b w:val="0"/>
          <w:i w:val="0"/>
          <w:smallCaps w:val="0"/>
          <w:sz w:val="20"/>
          <w:szCs w:val="20"/>
          <w:vertAlign w:val="baseline"/>
          <w:rtl w:val="0"/>
        </w:rPr>
        <w:t xml:space="preserve">b) Nome da Empresa Impedida de licitar com a União: Endereço Completo.</w:t>
      </w:r>
      <w:r w:rsidDel="00000000" w:rsidR="00000000" w:rsidRPr="00000000">
        <w:rPr>
          <w:rtl w:val="0"/>
        </w:rPr>
      </w:r>
    </w:p>
    <w:p w:rsidR="00000000" w:rsidDel="00000000" w:rsidP="00000000" w:rsidRDefault="00000000" w:rsidRPr="00000000" w14:paraId="00000021">
      <w:pPr>
        <w:spacing w:after="0" w:before="0" w:line="360" w:lineRule="auto"/>
        <w:jc w:val="both"/>
        <w:rPr>
          <w:rFonts w:ascii="Arial" w:cs="Arial" w:eastAsia="Arial" w:hAnsi="Arial"/>
          <w:b w:val="0"/>
          <w:i w:val="0"/>
          <w:smallCaps w:val="0"/>
          <w:sz w:val="20"/>
          <w:szCs w:val="20"/>
          <w:vertAlign w:val="baseline"/>
        </w:rPr>
      </w:pPr>
      <w:r w:rsidDel="00000000" w:rsidR="00000000" w:rsidRPr="00000000">
        <w:rPr>
          <w:rtl w:val="0"/>
        </w:rPr>
      </w:r>
    </w:p>
    <w:p w:rsidR="00000000" w:rsidDel="00000000" w:rsidP="00000000" w:rsidRDefault="00000000" w:rsidRPr="00000000" w14:paraId="00000022">
      <w:pPr>
        <w:numPr>
          <w:ilvl w:val="0"/>
          <w:numId w:val="6"/>
        </w:numPr>
        <w:spacing w:after="0" w:before="0" w:line="360" w:lineRule="auto"/>
        <w:ind w:left="720" w:hanging="360"/>
        <w:jc w:val="both"/>
        <w:rPr>
          <w:vertAlign w:val="baseline"/>
        </w:rPr>
      </w:pPr>
      <w:r w:rsidDel="00000000" w:rsidR="00000000" w:rsidRPr="00000000">
        <w:rPr>
          <w:rFonts w:ascii="Arial" w:cs="Arial" w:eastAsia="Arial" w:hAnsi="Arial"/>
          <w:b w:val="1"/>
          <w:i w:val="0"/>
          <w:smallCaps w:val="0"/>
          <w:sz w:val="20"/>
          <w:szCs w:val="20"/>
          <w:vertAlign w:val="baseline"/>
          <w:rtl w:val="0"/>
        </w:rPr>
        <w:t xml:space="preserve">Quanto aos Sócios:</w:t>
      </w:r>
      <w:r w:rsidDel="00000000" w:rsidR="00000000" w:rsidRPr="00000000">
        <w:rPr>
          <w:rtl w:val="0"/>
        </w:rPr>
      </w:r>
    </w:p>
    <w:p w:rsidR="00000000" w:rsidDel="00000000" w:rsidP="00000000" w:rsidRDefault="00000000" w:rsidRPr="00000000" w14:paraId="00000023">
      <w:pPr>
        <w:spacing w:after="57" w:before="57" w:line="360" w:lineRule="auto"/>
        <w:jc w:val="both"/>
        <w:rPr>
          <w:vertAlign w:val="baseline"/>
        </w:rPr>
      </w:pPr>
      <w:r w:rsidDel="00000000" w:rsidR="00000000" w:rsidRPr="00000000">
        <w:rPr>
          <w:rFonts w:ascii="Arial" w:cs="Arial" w:eastAsia="Arial" w:hAnsi="Arial"/>
          <w:b w:val="0"/>
          <w:i w:val="0"/>
          <w:smallCaps w:val="0"/>
          <w:sz w:val="20"/>
          <w:szCs w:val="20"/>
          <w:vertAlign w:val="baseline"/>
          <w:rtl w:val="0"/>
        </w:rPr>
        <w:t xml:space="preserve">a) Nome da Licitante com Impedimento Indireto: Nome Completo e CPF dos Sócios, acompanhado do percentual de capital social que possuem.</w:t>
      </w:r>
      <w:r w:rsidDel="00000000" w:rsidR="00000000" w:rsidRPr="00000000">
        <w:rPr>
          <w:rtl w:val="0"/>
        </w:rPr>
      </w:r>
    </w:p>
    <w:p w:rsidR="00000000" w:rsidDel="00000000" w:rsidP="00000000" w:rsidRDefault="00000000" w:rsidRPr="00000000" w14:paraId="00000024">
      <w:pPr>
        <w:spacing w:after="57" w:before="57" w:line="360" w:lineRule="auto"/>
        <w:jc w:val="both"/>
        <w:rPr>
          <w:vertAlign w:val="baseline"/>
        </w:rPr>
      </w:pPr>
      <w:r w:rsidDel="00000000" w:rsidR="00000000" w:rsidRPr="00000000">
        <w:rPr>
          <w:rFonts w:ascii="Arial" w:cs="Arial" w:eastAsia="Arial" w:hAnsi="Arial"/>
          <w:b w:val="0"/>
          <w:i w:val="0"/>
          <w:smallCaps w:val="0"/>
          <w:color w:val="000000"/>
          <w:sz w:val="20"/>
          <w:szCs w:val="20"/>
          <w:u w:val="none"/>
          <w:vertAlign w:val="baseline"/>
          <w:rtl w:val="0"/>
        </w:rPr>
        <w:t xml:space="preserve">b) Nome da Empresa Impedida de licitar com a União: Nome Completo e CPF dos Sócios, acompanhado do percentual de capital social que possuem.</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88"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88"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Aspectos a serem considerados no transcorrer a análise: </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88"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88"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Conforme o Acórdão 2.218/2011 – TCU – 1ª Câmara: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“Presume-se fraude quando a sociedade que procura participar de certame licitatório possui objeto social similar e, cumulativamente, ao menos um sócio-controlador e/ou sócio-gerente em comum com a entidade apenada com as sanções de suspensão temporária ou declaração de inidoneidade, previstas nos incisos III e IV do art. 87 da Lei 8.666/1993”. </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88"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88"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Conforme o Acórdão 1.831/2014 – TCU – Plenário:</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 existência de tentativa de burla ao disposto na Lei 8.666/1993 (…) três características fundamentais permitem configurar a ocorrência de abuso da personalidade jurídica neste caso: a) a completa identidade dos sócios-proprietários; b) a atuação no mesmo ramo de atividades; c) a transferência integral do acervo técnico e humano”.</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88"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88"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Ainda, conforme Agravo de Instrumento, emitido pelo TRF4: “Não se pode admitir como razoável, entender que uma pessoa jurídica com quadro societário idêntico (inclusive sócio-administrador) e sede praticamente no mesmo endereço (Rua Cel. Pedro Benedet, 363, divergindo apenas o número das salas) de empresa suspensa de participar em licitação por penalidade imposta pelo próprio órgão licitante, seja habilitada em novo certame, mormente quando ambas contemplam em seu objeto social os serviços licitados. Solução diversa representaria a permissão para estes sócios – responsáveis por gerir a empresa já penalizada – atuar novamente no âmbito do órgão, conduta que a legislação, ao prever esse tipo de penalidade, visa a afastar.”</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88"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E">
      <w:pPr>
        <w:jc w:val="center"/>
        <w:rPr>
          <w:vertAlign w:val="baseline"/>
        </w:rPr>
      </w:pPr>
      <w:r w:rsidDel="00000000" w:rsidR="00000000" w:rsidRPr="00000000">
        <w:rPr>
          <w:rFonts w:ascii="Arial" w:cs="Arial" w:eastAsia="Arial" w:hAnsi="Arial"/>
          <w:b w:val="1"/>
          <w:sz w:val="20"/>
          <w:szCs w:val="20"/>
          <w:u w:val="single"/>
          <w:vertAlign w:val="baseline"/>
          <w:rtl w:val="0"/>
        </w:rPr>
        <w:t xml:space="preserve">Análise dos Dados e Diligências </w:t>
      </w:r>
      <w:r w:rsidDel="00000000" w:rsidR="00000000" w:rsidRPr="00000000">
        <w:rPr>
          <w:rtl w:val="0"/>
        </w:rPr>
      </w:r>
    </w:p>
    <w:p w:rsidR="00000000" w:rsidDel="00000000" w:rsidP="00000000" w:rsidRDefault="00000000" w:rsidRPr="00000000" w14:paraId="0000002F">
      <w:pPr>
        <w:rPr>
          <w:rFonts w:ascii="Arial" w:cs="Arial" w:eastAsia="Arial" w:hAnsi="Arial"/>
          <w:b w:val="0"/>
          <w:i w:val="0"/>
          <w:smallCaps w:val="0"/>
          <w:sz w:val="20"/>
          <w:szCs w:val="20"/>
          <w:u w:val="none"/>
          <w:vertAlign w:val="baseline"/>
        </w:rPr>
      </w:pPr>
      <w:r w:rsidDel="00000000" w:rsidR="00000000" w:rsidRPr="00000000">
        <w:rPr>
          <w:rtl w:val="0"/>
        </w:rPr>
      </w:r>
    </w:p>
    <w:p w:rsidR="00000000" w:rsidDel="00000000" w:rsidP="00000000" w:rsidRDefault="00000000" w:rsidRPr="00000000" w14:paraId="00000030">
      <w:pPr>
        <w:rPr>
          <w:rFonts w:ascii="Arial" w:cs="Arial" w:eastAsia="Arial" w:hAnsi="Arial"/>
          <w:b w:val="0"/>
          <w:i w:val="0"/>
          <w:smallCaps w:val="0"/>
          <w:sz w:val="20"/>
          <w:szCs w:val="20"/>
          <w:u w:val="none"/>
          <w:vertAlign w:val="baseline"/>
        </w:rPr>
      </w:pPr>
      <w:r w:rsidDel="00000000" w:rsidR="00000000" w:rsidRPr="00000000">
        <w:rPr>
          <w:rtl w:val="0"/>
        </w:rPr>
      </w:r>
    </w:p>
    <w:p w:rsidR="00000000" w:rsidDel="00000000" w:rsidP="00000000" w:rsidRDefault="00000000" w:rsidRPr="00000000" w14:paraId="00000031">
      <w:pPr>
        <w:jc w:val="both"/>
        <w:rPr>
          <w:vertAlign w:val="baseline"/>
        </w:rPr>
      </w:pPr>
      <w:r w:rsidDel="00000000" w:rsidR="00000000" w:rsidRPr="00000000">
        <w:rPr>
          <w:rFonts w:ascii="Arial" w:cs="Arial" w:eastAsia="Arial" w:hAnsi="Arial"/>
          <w:b w:val="0"/>
          <w:i w:val="0"/>
          <w:smallCaps w:val="0"/>
          <w:sz w:val="20"/>
          <w:szCs w:val="20"/>
          <w:u w:val="none"/>
          <w:vertAlign w:val="baseline"/>
          <w:rtl w:val="0"/>
        </w:rPr>
        <w:tab/>
        <w:t xml:space="preserve">Considerando os dados apresentados, bem como </w:t>
      </w:r>
      <w:commentRangeStart w:id="2"/>
      <w:r w:rsidDel="00000000" w:rsidR="00000000" w:rsidRPr="00000000">
        <w:rPr>
          <w:rFonts w:ascii="Arial" w:cs="Arial" w:eastAsia="Arial" w:hAnsi="Arial"/>
          <w:b w:val="0"/>
          <w:i w:val="0"/>
          <w:smallCaps w:val="0"/>
          <w:sz w:val="20"/>
          <w:szCs w:val="20"/>
          <w:u w:val="none"/>
          <w:vertAlign w:val="baseline"/>
          <w:rtl w:val="0"/>
        </w:rPr>
        <w:t xml:space="preserve">(…….)</w:t>
      </w:r>
      <w:commentRangeEnd w:id="2"/>
      <w:r w:rsidDel="00000000" w:rsidR="00000000" w:rsidRPr="00000000">
        <w:commentReference w:id="2"/>
      </w:r>
      <w:r w:rsidDel="00000000" w:rsidR="00000000" w:rsidRPr="00000000">
        <w:rPr>
          <w:rFonts w:ascii="Arial" w:cs="Arial" w:eastAsia="Arial" w:hAnsi="Arial"/>
          <w:b w:val="0"/>
          <w:i w:val="0"/>
          <w:smallCaps w:val="0"/>
          <w:sz w:val="20"/>
          <w:szCs w:val="20"/>
          <w:u w:val="none"/>
          <w:vertAlign w:val="baseline"/>
          <w:rtl w:val="0"/>
        </w:rPr>
        <w:t xml:space="preserve"> </w:t>
      </w:r>
      <w:commentRangeStart w:id="3"/>
      <w:r w:rsidDel="00000000" w:rsidR="00000000" w:rsidRPr="00000000">
        <w:rPr>
          <w:rFonts w:ascii="Arial" w:cs="Arial" w:eastAsia="Arial" w:hAnsi="Arial"/>
          <w:b w:val="0"/>
          <w:i w:val="0"/>
          <w:smallCaps w:val="0"/>
          <w:sz w:val="20"/>
          <w:szCs w:val="20"/>
          <w:u w:val="none"/>
          <w:vertAlign w:val="baseline"/>
          <w:rtl w:val="0"/>
        </w:rPr>
        <w:t xml:space="preserve">foram/não foram</w:t>
      </w:r>
      <w:commentRangeEnd w:id="3"/>
      <w:r w:rsidDel="00000000" w:rsidR="00000000" w:rsidRPr="00000000">
        <w:commentReference w:id="3"/>
      </w:r>
      <w:r w:rsidDel="00000000" w:rsidR="00000000" w:rsidRPr="00000000">
        <w:rPr>
          <w:rFonts w:ascii="Arial" w:cs="Arial" w:eastAsia="Arial" w:hAnsi="Arial"/>
          <w:b w:val="0"/>
          <w:i w:val="0"/>
          <w:smallCaps w:val="0"/>
          <w:sz w:val="20"/>
          <w:szCs w:val="20"/>
          <w:u w:val="none"/>
          <w:vertAlign w:val="baseline"/>
          <w:rtl w:val="0"/>
        </w:rPr>
        <w:t xml:space="preserve"> encontrados elementos suficientes para caracterizar burla do impedimento. Desta forma, procede-se à </w:t>
      </w:r>
      <w:commentRangeStart w:id="4"/>
      <w:r w:rsidDel="00000000" w:rsidR="00000000" w:rsidRPr="00000000">
        <w:rPr>
          <w:rFonts w:ascii="Arial" w:cs="Arial" w:eastAsia="Arial" w:hAnsi="Arial"/>
          <w:b w:val="0"/>
          <w:i w:val="0"/>
          <w:smallCaps w:val="0"/>
          <w:sz w:val="20"/>
          <w:szCs w:val="20"/>
          <w:u w:val="none"/>
          <w:vertAlign w:val="baseline"/>
          <w:rtl w:val="0"/>
        </w:rPr>
        <w:t xml:space="preserve">habilitação/inabilitação</w:t>
      </w:r>
      <w:commentRangeEnd w:id="4"/>
      <w:r w:rsidDel="00000000" w:rsidR="00000000" w:rsidRPr="00000000">
        <w:commentReference w:id="4"/>
      </w:r>
      <w:r w:rsidDel="00000000" w:rsidR="00000000" w:rsidRPr="00000000">
        <w:rPr>
          <w:rFonts w:ascii="Arial" w:cs="Arial" w:eastAsia="Arial" w:hAnsi="Arial"/>
          <w:b w:val="0"/>
          <w:i w:val="0"/>
          <w:smallCaps w:val="0"/>
          <w:sz w:val="20"/>
          <w:szCs w:val="20"/>
          <w:u w:val="none"/>
          <w:vertAlign w:val="baseline"/>
          <w:rtl w:val="0"/>
        </w:rPr>
        <w:t xml:space="preserve"> da Licitante (Nome e CNPJ).</w:t>
      </w:r>
      <w:r w:rsidDel="00000000" w:rsidR="00000000" w:rsidRPr="00000000">
        <w:rPr>
          <w:rtl w:val="0"/>
        </w:rPr>
      </w:r>
    </w:p>
    <w:p w:rsidR="00000000" w:rsidDel="00000000" w:rsidP="00000000" w:rsidRDefault="00000000" w:rsidRPr="00000000" w14:paraId="00000032">
      <w:pPr>
        <w:jc w:val="both"/>
        <w:rPr>
          <w:rFonts w:ascii="Arial" w:cs="Arial" w:eastAsia="Arial" w:hAnsi="Arial"/>
          <w:b w:val="0"/>
          <w:i w:val="0"/>
          <w:smallCaps w:val="0"/>
          <w:sz w:val="20"/>
          <w:szCs w:val="20"/>
          <w:u w:val="none"/>
          <w:vertAlign w:val="baseline"/>
        </w:rPr>
      </w:pPr>
      <w:r w:rsidDel="00000000" w:rsidR="00000000" w:rsidRPr="00000000">
        <w:rPr>
          <w:rtl w:val="0"/>
        </w:rPr>
      </w:r>
    </w:p>
    <w:p w:rsidR="00000000" w:rsidDel="00000000" w:rsidP="00000000" w:rsidRDefault="00000000" w:rsidRPr="00000000" w14:paraId="00000033">
      <w:pPr>
        <w:jc w:val="both"/>
        <w:rPr>
          <w:rFonts w:ascii="Arial" w:cs="Arial" w:eastAsia="Arial" w:hAnsi="Arial"/>
          <w:b w:val="0"/>
          <w:i w:val="0"/>
          <w:smallCaps w:val="0"/>
          <w:sz w:val="20"/>
          <w:szCs w:val="20"/>
          <w:u w:val="none"/>
          <w:vertAlign w:val="baseline"/>
        </w:rPr>
      </w:pPr>
      <w:r w:rsidDel="00000000" w:rsidR="00000000" w:rsidRPr="00000000">
        <w:rPr>
          <w:rtl w:val="0"/>
        </w:rPr>
      </w:r>
    </w:p>
    <w:p w:rsidR="00000000" w:rsidDel="00000000" w:rsidP="00000000" w:rsidRDefault="00000000" w:rsidRPr="00000000" w14:paraId="00000034">
      <w:pPr>
        <w:jc w:val="both"/>
        <w:rPr>
          <w:vertAlign w:val="baseline"/>
        </w:rPr>
      </w:pPr>
      <w:r w:rsidDel="00000000" w:rsidR="00000000" w:rsidRPr="00000000">
        <w:rPr>
          <w:rFonts w:ascii="Arial" w:cs="Arial" w:eastAsia="Arial" w:hAnsi="Arial"/>
          <w:b w:val="1"/>
          <w:i w:val="0"/>
          <w:smallCaps w:val="0"/>
          <w:color w:val="ff0000"/>
          <w:sz w:val="20"/>
          <w:szCs w:val="20"/>
          <w:u w:val="single"/>
          <w:vertAlign w:val="baseline"/>
          <w:rtl w:val="0"/>
        </w:rPr>
        <w:t xml:space="preserve">Este documento deverá ser assinado digitalmente pelo Pregoeiro/Agen</w:t>
      </w:r>
      <w:r w:rsidDel="00000000" w:rsidR="00000000" w:rsidRPr="00000000">
        <w:rPr>
          <w:rFonts w:ascii="Arial" w:cs="Arial" w:eastAsia="Arial" w:hAnsi="Arial"/>
          <w:b w:val="1"/>
          <w:color w:val="ff0000"/>
          <w:sz w:val="20"/>
          <w:szCs w:val="20"/>
          <w:u w:val="single"/>
          <w:rtl w:val="0"/>
        </w:rPr>
        <w:t xml:space="preserve">te de Contratação, Equipe de Apoio/Comissão de Licitação e pelo responsável</w:t>
      </w:r>
      <w:r w:rsidDel="00000000" w:rsidR="00000000" w:rsidRPr="00000000">
        <w:rPr>
          <w:rFonts w:ascii="Arial" w:cs="Arial" w:eastAsia="Arial" w:hAnsi="Arial"/>
          <w:b w:val="1"/>
          <w:i w:val="0"/>
          <w:smallCaps w:val="0"/>
          <w:color w:val="ff0000"/>
          <w:sz w:val="20"/>
          <w:szCs w:val="20"/>
          <w:u w:val="single"/>
          <w:vertAlign w:val="baseline"/>
          <w:rtl w:val="0"/>
        </w:rPr>
        <w:t xml:space="preserve"> pela Diretoria de Administração e Planejamento.</w:t>
      </w: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2801" w:top="3005" w:left="1701" w:right="850" w:header="850" w:footer="85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utor desconhecido" w:id="0" w:date="2018-08-28T17:30:00Z">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objetivo desta análise é verificar se a licitante está tentando deliberadamente burlar a condenação sofrida por outra pessoa jurídica.</w:t>
      </w:r>
    </w:p>
  </w:comment>
  <w:comment w:author="Autor desconhecido" w:id="3" w:date="2018-08-28T18:24:00Z">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Deve-se manter a opção correspondente a decisão após a análise.</w:t>
      </w:r>
    </w:p>
  </w:comment>
  <w:comment w:author="Autor desconhecido" w:id="1" w:date="2018-08-28T17:03:00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Deve-se informar os dados da empresa que está com impedimento indireto.</w:t>
      </w:r>
    </w:p>
  </w:comment>
  <w:comment w:author="Autor desconhecido" w:id="4" w:date="2018-08-28T18:24:00Z">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Deve-se manter a opção correspondente a decisão após a análise.</w:t>
      </w:r>
    </w:p>
  </w:comment>
  <w:comment w:author="Autor desconhecido" w:id="2" w:date="2018-08-28T18:23:00Z">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Deve-se informar quais as informações evidenciadas e eventualmente diligenciadas, que embasem a decisão quanto a habilitação ou inabilitação da Licitante.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Spranq eco sans"/>
  <w:font w:name="Noto Sans Symbols">
    <w:embedRegular w:fontKey="{00000000-0000-0000-0000-000000000000}" r:id="rId1" w:subsetted="0"/>
    <w:embedBold w:fontKey="{00000000-0000-0000-0000-000000000000}" r:id="rId2"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1"/>
      <w:tblW w:w="9355.0" w:type="dxa"/>
      <w:jc w:val="left"/>
      <w:tblInd w:w="-55.0" w:type="dxa"/>
      <w:tblLayout w:type="fixed"/>
      <w:tblLook w:val="0000"/>
    </w:tblPr>
    <w:tblGrid>
      <w:gridCol w:w="3855"/>
      <w:gridCol w:w="5500"/>
      <w:tblGridChange w:id="0">
        <w:tblGrid>
          <w:gridCol w:w="3855"/>
          <w:gridCol w:w="5500"/>
        </w:tblGrid>
      </w:tblGridChange>
    </w:tblGrid>
    <w:tr>
      <w:trPr>
        <w:cantSplit w:val="0"/>
        <w:tblHeader w:val="0"/>
      </w:trPr>
      <w:tc>
        <w:tcPr>
          <w:shd w:fill="auto" w:val="cle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132715</wp:posOffset>
                </wp:positionH>
                <wp:positionV relativeFrom="paragraph">
                  <wp:posOffset>58420</wp:posOffset>
                </wp:positionV>
                <wp:extent cx="1666875" cy="514985"/>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
                        <a:srcRect b="-270" l="-90" r="-90" t="-271"/>
                        <a:stretch>
                          <a:fillRect/>
                        </a:stretch>
                      </pic:blipFill>
                      <pic:spPr>
                        <a:xfrm>
                          <a:off x="0" y="0"/>
                          <a:ext cx="1666875" cy="514985"/>
                        </a:xfrm>
                        <a:prstGeom prst="rect"/>
                        <a:ln/>
                      </pic:spPr>
                    </pic:pic>
                  </a:graphicData>
                </a:graphic>
              </wp:anchor>
            </w:drawing>
          </w:r>
        </w:p>
      </w:tc>
      <w:tc>
        <w:tcPr>
          <w:shd w:fill="auto" w:val="clear"/>
          <w:vAlign w:val="top"/>
        </w:tcPr>
        <w:p w:rsidR="00000000" w:rsidDel="00000000" w:rsidP="00000000" w:rsidRDefault="00000000" w:rsidRPr="00000000" w14:paraId="0000003F">
          <w:pPr>
            <w:numPr>
              <w:ilvl w:val="0"/>
              <w:numId w:val="7"/>
            </w:numPr>
            <w:jc w:val="both"/>
          </w:pPr>
          <w:r w:rsidDel="00000000" w:rsidR="00000000" w:rsidRPr="00000000">
            <w:rPr>
              <w:rFonts w:ascii="Arial" w:cs="Arial" w:eastAsia="Arial" w:hAnsi="Arial"/>
              <w:sz w:val="16"/>
              <w:szCs w:val="16"/>
              <w:rtl w:val="0"/>
            </w:rPr>
            <w:t xml:space="preserve">Comissão responsável pelos mapeamentos dos fluxos e padronizações dos processos de aquisições do Instituto Federal de Educação, Ciência e Tecnologia Catarinense. </w:t>
          </w:r>
          <w:r w:rsidDel="00000000" w:rsidR="00000000" w:rsidRPr="00000000">
            <w:rPr>
              <w:rtl w:val="0"/>
            </w:rPr>
          </w:r>
        </w:p>
        <w:p w:rsidR="00000000" w:rsidDel="00000000" w:rsidP="00000000" w:rsidRDefault="00000000" w:rsidRPr="00000000" w14:paraId="00000040">
          <w:pPr>
            <w:numPr>
              <w:ilvl w:val="0"/>
              <w:numId w:val="7"/>
            </w:numPr>
            <w:jc w:val="both"/>
          </w:pPr>
          <w:r w:rsidDel="00000000" w:rsidR="00000000" w:rsidRPr="00000000">
            <w:rPr>
              <w:rFonts w:ascii="Arial" w:cs="Arial" w:eastAsia="Arial" w:hAnsi="Arial"/>
              <w:sz w:val="16"/>
              <w:szCs w:val="16"/>
              <w:rtl w:val="0"/>
            </w:rPr>
            <w:t xml:space="preserve">Portaria IFC/Reitoria nº 32/2022-PROAD/IFC, de 28 de julho de 2022.</w:t>
          </w:r>
          <w:r w:rsidDel="00000000" w:rsidR="00000000" w:rsidRPr="00000000">
            <w:rPr>
              <w:rtl w:val="0"/>
            </w:rPr>
          </w:r>
        </w:p>
        <w:p w:rsidR="00000000" w:rsidDel="00000000" w:rsidP="00000000" w:rsidRDefault="00000000" w:rsidRPr="00000000" w14:paraId="00000041">
          <w:pPr>
            <w:numPr>
              <w:ilvl w:val="0"/>
              <w:numId w:val="7"/>
            </w:numPr>
            <w:pBdr>
              <w:top w:color="000000" w:space="0" w:sz="0" w:val="none"/>
              <w:left w:color="000000" w:space="0" w:sz="0" w:val="none"/>
              <w:bottom w:color="000000" w:space="0" w:sz="0" w:val="none"/>
              <w:right w:color="000000" w:space="0" w:sz="0" w:val="none"/>
            </w:pBdr>
            <w:jc w:val="both"/>
          </w:pPr>
          <w:r w:rsidDel="00000000" w:rsidR="00000000" w:rsidRPr="00000000">
            <w:rPr>
              <w:rFonts w:ascii="Arial" w:cs="Arial" w:eastAsia="Arial" w:hAnsi="Arial"/>
              <w:b w:val="1"/>
              <w:sz w:val="16"/>
              <w:szCs w:val="16"/>
              <w:u w:val="single"/>
              <w:rtl w:val="0"/>
            </w:rPr>
            <w:t xml:space="preserve">Atualização: Março/2023</w:t>
          </w:r>
          <w:r w:rsidDel="00000000" w:rsidR="00000000" w:rsidRPr="00000000">
            <w:rPr>
              <w:rtl w:val="0"/>
            </w:rPr>
          </w:r>
        </w:p>
      </w:tc>
    </w:tr>
  </w:tbl>
  <w:p w:rsidR="00000000" w:rsidDel="00000000" w:rsidP="00000000" w:rsidRDefault="00000000" w:rsidRPr="00000000" w14:paraId="00000042">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2689225</wp:posOffset>
          </wp:positionH>
          <wp:positionV relativeFrom="paragraph">
            <wp:posOffset>-111759</wp:posOffset>
          </wp:positionV>
          <wp:extent cx="623570" cy="65214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2171" l="-2221" r="-2220" t="-2171"/>
                  <a:stretch>
                    <a:fillRect/>
                  </a:stretch>
                </pic:blipFill>
                <pic:spPr>
                  <a:xfrm>
                    <a:off x="0" y="0"/>
                    <a:ext cx="623570" cy="652145"/>
                  </a:xfrm>
                  <a:prstGeom prst="rect"/>
                  <a:ln/>
                </pic:spPr>
              </pic:pic>
            </a:graphicData>
          </a:graphic>
        </wp:anchor>
      </w:drawing>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Spranq eco sans" w:cs="Spranq eco sans" w:eastAsia="Spranq eco sans" w:hAnsi="Spranq ec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Spranq eco sans" w:cs="Spranq eco sans" w:eastAsia="Spranq eco sans" w:hAnsi="Spranq ec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Spranq eco sans" w:cs="Spranq eco sans" w:eastAsia="Spranq eco sans" w:hAnsi="Spranq ec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Ministério da Educação</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Secretaria de Educação Profissional e Tecnológica</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color="000000" w:space="0" w:sz="0" w:val="none"/>
        <w:left w:color="000000" w:space="0" w:sz="0" w:val="none"/>
        <w:bottom w:color="000000" w:space="2" w:sz="8" w:val="single"/>
        <w:right w:color="000000" w:space="0" w:sz="0" w:val="none"/>
        <w:between w:space="0" w:sz="0" w:val="nil"/>
      </w:pBdr>
      <w:shd w:fill="auto" w:val="clear"/>
      <w:spacing w:after="0" w:before="0" w:line="288"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Instituto Federal Catarinense</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mallCaps w:val="0"/>
        <w:sz w:val="20"/>
        <w:szCs w:val="20"/>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smallCaps w:val="0"/>
        <w:sz w:val="20"/>
        <w:szCs w:val="20"/>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smallCaps w:val="0"/>
        <w:sz w:val="20"/>
        <w:szCs w:val="20"/>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mallCaps w:val="0"/>
        <w:sz w:val="20"/>
        <w:szCs w:val="20"/>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smallCaps w:val="0"/>
        <w:sz w:val="20"/>
        <w:szCs w:val="20"/>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smallCaps w:val="0"/>
        <w:sz w:val="20"/>
        <w:szCs w:val="20"/>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7">
    <w:lvl w:ilvl="0">
      <w:start w:val="1"/>
      <w:numFmt w:val="decimal"/>
      <w:lvlText w:val=""/>
      <w:lvlJc w:val="left"/>
      <w:pPr>
        <w:ind w:left="0" w:firstLine="0"/>
      </w:pPr>
      <w:rPr>
        <w:rFonts w:ascii="Arial" w:cs="Arial" w:eastAsia="Arial" w:hAnsi="Arial"/>
        <w:b w:val="1"/>
        <w:i w:val="0"/>
        <w:smallCaps w:val="0"/>
        <w:sz w:val="20"/>
        <w:szCs w:val="20"/>
        <w:highlight w:val="yellow"/>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