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JUSTIFICATIVA DE INAPLICABILIDADE DA MATRIZ DE ALOCAÇÃO DE RISCOS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Aquisição/Contratação de xxxx para atender as necessidades do Instituto Federal Catarinense – Campus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requisitante, a respectiva Diretoria/Pró-reitoria responsável, bem como a Autoridade Máxima justificam que para fins dos presentes autos, com base no aspecto discricionário conferido à Administração pelo art.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da Lei nº 14.133/2021, a menor complexidade do objeto enseja a prescindibilidade de análise de riscos.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Traz-se à baila, também, que em alusão ao que dispõe o art. 95, § 1º, c/c art. 14 do Decreto 200/67 o custo do controle não pode ser maior do que seus benefícios.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Ainda assim, consigne-se que as informações necessárias e suficientes ao pleito, capazes de maximizar o interesse público, provendo a devida segurança transacional, encontram-se nos artefatos documentais que compõem a instrução processual.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Documento deverá assinado eletronicamente no SIPAC pelo Requisitante, pelo responsável pela Diretoria/Pró-reitoria e pela Autoridade Máxima.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</wp:posOffset>
                </wp:positionH>
                <wp:positionV relativeFrom="paragraph">
                  <wp:posOffset>26669</wp:posOffset>
                </wp:positionV>
                <wp:extent cx="1667510" cy="51562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52" l="-83" r="-83" t="-2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510" cy="515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7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4205" cy="65278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095" l="-2145" r="-2145" t="-2096"/>
                  <a:stretch>
                    <a:fillRect/>
                  </a:stretch>
                </pic:blipFill>
                <pic:spPr>
                  <a:xfrm>
                    <a:off x="0" y="0"/>
                    <a:ext cx="624205" cy="652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