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numPr>
          <w:ilvl w:val="0"/>
          <w:numId w:val="1"/>
        </w:numPr>
        <w:ind w:left="0" w:right="0" w:firstLine="0"/>
        <w:jc w:val="center"/>
        <w:rPr>
          <w:b w:val="1"/>
          <w:color w:val="ff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ESTUDO TÉCNICO PRELIMINAR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0" w:firstLine="0"/>
        <w:jc w:val="center"/>
        <w:rPr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(A ser inserido no sistema ETP Digital, conforme IN 40, de 22 de maio de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0" w:firstLine="0"/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Indicação da Área Requisitante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5.0" w:type="dxa"/>
        <w:jc w:val="left"/>
        <w:tblInd w:w="-55.0" w:type="dxa"/>
        <w:tblLayout w:type="fixed"/>
        <w:tblLook w:val="0000"/>
      </w:tblPr>
      <w:tblGrid>
        <w:gridCol w:w="9365"/>
        <w:tblGridChange w:id="0">
          <w:tblGrid>
            <w:gridCol w:w="9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Diretoria/Pró-Reitoria Requisitante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5.0" w:type="dxa"/>
        <w:jc w:val="left"/>
        <w:tblInd w:w="-55.0" w:type="dxa"/>
        <w:tblLayout w:type="fixed"/>
        <w:tblLook w:val="0000"/>
      </w:tblPr>
      <w:tblGrid>
        <w:gridCol w:w="9365"/>
        <w:tblGridChange w:id="0">
          <w:tblGrid>
            <w:gridCol w:w="9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Setor Requisitante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5.0" w:type="dxa"/>
        <w:jc w:val="left"/>
        <w:tblInd w:w="-55.0" w:type="dxa"/>
        <w:tblLayout w:type="fixed"/>
        <w:tblLook w:val="0000"/>
      </w:tblPr>
      <w:tblGrid>
        <w:gridCol w:w="2078"/>
        <w:gridCol w:w="4248"/>
        <w:gridCol w:w="1271"/>
        <w:gridCol w:w="1768"/>
        <w:tblGridChange w:id="0">
          <w:tblGrid>
            <w:gridCol w:w="2078"/>
            <w:gridCol w:w="4248"/>
            <w:gridCol w:w="1271"/>
            <w:gridCol w:w="176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Servidores Responsáveis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Diretoria/Pró-Reitoria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Setor Requisitante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 Descrição da Necessidade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Ind w:w="-5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(Aqui deverá ser detalhada a necessidade existente, considerado o problema a ser resolvido sob a perspectiva do interesse público.)</w:t>
            </w:r>
          </w:p>
        </w:tc>
      </w:tr>
    </w:tbl>
    <w:p w:rsidR="00000000" w:rsidDel="00000000" w:rsidP="00000000" w:rsidRDefault="00000000" w:rsidRPr="00000000" w14:paraId="00000020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 Descrição dos Requisitos de Contratação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5.0" w:type="dxa"/>
        <w:jc w:val="left"/>
        <w:tblInd w:w="-5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(Aqui deverão ser indicados os requisitos necessários e suficientes à escolha da solução, prevendo critérios e práticas de sustentabilidade.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Se houver a indicação de marca ou modelo, é obrigatório constar justificativa para a indicação.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Havendo vedação de determinada marca ou produto, deverá ser comprovado que não atendem às necessidades da Administração.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28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 Levantamento de Mercado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5.0" w:type="dxa"/>
        <w:jc w:val="left"/>
        <w:tblInd w:w="-5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Aqui deverão ser listadas as possíveis alternativas para atender a necessidade existente. Consiste na prospecção e análise das alternativas possíveis de soluções, podendo, entre outras opções: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ser consideradas contratações similares feitas por outros órgãos e entidades, com objetivo de identificar a existência de novas metodologias, tecnologias ou inovações que melhor atendam às necessidades da administração; etc.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ff0000"/>
                <w:u w:val="single"/>
                <w:rtl w:val="0"/>
              </w:rPr>
              <w:t xml:space="preserve">Dentre as opções apresentadas, deverá ser certificado que a opção pela aquisição é mais vantajosa do que eventuais alternativas, como a locação de bens.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Ex: aquisição de equipamento, locação de equipamento, terceirização do serviço, etc.)</w:t>
            </w:r>
          </w:p>
        </w:tc>
      </w:tr>
    </w:tbl>
    <w:p w:rsidR="00000000" w:rsidDel="00000000" w:rsidP="00000000" w:rsidRDefault="00000000" w:rsidRPr="00000000" w14:paraId="00000032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5. Descrição da Solução Como um Todo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0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5.0" w:type="dxa"/>
        <w:jc w:val="left"/>
        <w:tblInd w:w="-5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(Aqui deverá ser descrita a solução escolhida em sua totalidade, inclusive das exigências relacionadas à manutenção e à assistência técnica, quando for o caso, acompanhada das justificativas técnica e econômica da escolha do tipo de solução.)</w:t>
            </w:r>
          </w:p>
        </w:tc>
      </w:tr>
    </w:tbl>
    <w:p w:rsidR="00000000" w:rsidDel="00000000" w:rsidP="00000000" w:rsidRDefault="00000000" w:rsidRPr="00000000" w14:paraId="00000036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6. Estimativa das Quantidades a serem Contratadas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5.0" w:type="dxa"/>
        <w:jc w:val="left"/>
        <w:tblInd w:w="-5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(Aqui deverá ser descrita a quantidade de itens a serem contratados/adquiridos. Deverá ser apresentada a forma que se obteve o quantitativo, eventuais estudos e históricos que os embasam, a quantidade de beneficiários, etc.)</w:t>
            </w:r>
          </w:p>
        </w:tc>
      </w:tr>
    </w:tbl>
    <w:p w:rsidR="00000000" w:rsidDel="00000000" w:rsidP="00000000" w:rsidRDefault="00000000" w:rsidRPr="00000000" w14:paraId="0000003A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7. Estimativa do Valor da Contratação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5.0" w:type="dxa"/>
        <w:jc w:val="left"/>
        <w:tblInd w:w="-5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(Aqui deverá indicado o valor estimado dos itens que compõem a aquisição/contratação, acompanhada dos preços unitários referenciais, das memórias de cálculo e dos documentos que lhe dão suporte)</w:t>
            </w:r>
          </w:p>
        </w:tc>
      </w:tr>
    </w:tbl>
    <w:p w:rsidR="00000000" w:rsidDel="00000000" w:rsidP="00000000" w:rsidRDefault="00000000" w:rsidRPr="00000000" w14:paraId="0000003E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8. Justificativa para o Parcelamento ou não da Solução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5.0" w:type="dxa"/>
        <w:jc w:val="left"/>
        <w:tblInd w:w="-5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(Aqui 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deverá ser indicado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 a solução deverá ser parcelada ou não. A regra é o parcelamento – aquisição dos itens isolados. Caso haja necessidade de agrupamento em virtude de compatibilidade deverá ser transcrita justificativa técnica.)</w:t>
            </w:r>
          </w:p>
        </w:tc>
      </w:tr>
    </w:tbl>
    <w:p w:rsidR="00000000" w:rsidDel="00000000" w:rsidP="00000000" w:rsidRDefault="00000000" w:rsidRPr="00000000" w14:paraId="00000042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9. Contratações Correlatas e/ou Interdependentes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5.0" w:type="dxa"/>
        <w:jc w:val="left"/>
        <w:tblInd w:w="-5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  <w:rtl w:val="0"/>
              </w:rPr>
              <w:t xml:space="preserve">(Aqui 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deverá ser indicado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se deverá ser viabilizada outra contratação/aquisição para viabilizar a utilização dos itens que compõem a solução. Ex: Contratação da Câmara Brasileira de Livros para emissão de ISBN; Treinamento para viabilizar a utilização do produto; etc.)</w:t>
            </w:r>
          </w:p>
        </w:tc>
      </w:tr>
    </w:tbl>
    <w:p w:rsidR="00000000" w:rsidDel="00000000" w:rsidP="00000000" w:rsidRDefault="00000000" w:rsidRPr="00000000" w14:paraId="00000046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 Alinhamento entre a Contratação e o Planejamento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55.0" w:type="dxa"/>
        <w:jc w:val="left"/>
        <w:tblInd w:w="-5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(Aqui deverá ser explicitada a relação entre a contratação e o planejamento estratégico do IFC, bem como com outros documentos norteadores existentes)</w:t>
            </w:r>
          </w:p>
        </w:tc>
      </w:tr>
    </w:tbl>
    <w:p w:rsidR="00000000" w:rsidDel="00000000" w:rsidP="00000000" w:rsidRDefault="00000000" w:rsidRPr="00000000" w14:paraId="0000004A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11. Resultados Pretendidos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55.0" w:type="dxa"/>
        <w:jc w:val="left"/>
        <w:tblInd w:w="-5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(Aqui deverão ser descritos os resultados esperados com a aquisição, benefícios, quantificação do público que será atendido, etc)</w:t>
            </w:r>
          </w:p>
        </w:tc>
      </w:tr>
    </w:tbl>
    <w:p w:rsidR="00000000" w:rsidDel="00000000" w:rsidP="00000000" w:rsidRDefault="00000000" w:rsidRPr="00000000" w14:paraId="0000004E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12. Providências a serem Adotadas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55.0" w:type="dxa"/>
        <w:jc w:val="left"/>
        <w:tblInd w:w="-5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(Aqui deverão ser descritas eventuais providências a serem adotadas: treinamentos, atualização de orçamento, encaminhamento para parecer específico, 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etc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52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13. Possíveis Impactos Ambientais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55.0" w:type="dxa"/>
        <w:jc w:val="left"/>
        <w:tblInd w:w="-5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(Aqui deverão ser descritos eventuais impactos ambientais decorrentes da contratação. Ex: movimentação de pessoal, adequação de espaço físico, etc.)</w:t>
            </w:r>
          </w:p>
        </w:tc>
      </w:tr>
    </w:tbl>
    <w:p w:rsidR="00000000" w:rsidDel="00000000" w:rsidP="00000000" w:rsidRDefault="00000000" w:rsidRPr="00000000" w14:paraId="00000056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14. Declaração de Viabilidade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65.0" w:type="dxa"/>
        <w:jc w:val="left"/>
        <w:tblInd w:w="-55.0" w:type="dxa"/>
        <w:tblLayout w:type="fixed"/>
        <w:tblLook w:val="0000"/>
      </w:tblPr>
      <w:tblGrid>
        <w:gridCol w:w="490"/>
        <w:gridCol w:w="8875"/>
        <w:tblGridChange w:id="0">
          <w:tblGrid>
            <w:gridCol w:w="490"/>
            <w:gridCol w:w="88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 equipe de planejamento declara viável esta contratação com base neste Estudo Técnico Preliminar.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 equipe de planejamento declara viável com restrições esta contratação com base neste Estudo Técnico Preliminar.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 equipe de planejamento declara inviável esta contratação com base neste Estudo Técnico Preliminar.</w:t>
            </w:r>
          </w:p>
        </w:tc>
      </w:tr>
    </w:tbl>
    <w:p w:rsidR="00000000" w:rsidDel="00000000" w:rsidP="00000000" w:rsidRDefault="00000000" w:rsidRPr="00000000" w14:paraId="0000005F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15. Responsáveis Pela Elaboração do Estudo Técnico Preliminar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5.0" w:type="dxa"/>
        <w:jc w:val="left"/>
        <w:tblInd w:w="-55.0" w:type="dxa"/>
        <w:tblLayout w:type="fixed"/>
        <w:tblLook w:val="0000"/>
      </w:tblPr>
      <w:tblGrid>
        <w:gridCol w:w="2338"/>
        <w:gridCol w:w="2339"/>
        <w:gridCol w:w="2338"/>
        <w:gridCol w:w="2350"/>
        <w:tblGridChange w:id="0">
          <w:tblGrid>
            <w:gridCol w:w="2338"/>
            <w:gridCol w:w="2339"/>
            <w:gridCol w:w="2338"/>
            <w:gridCol w:w="2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Cargo/Função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b w:val="1"/>
          <w:i w:val="0"/>
          <w:smallCaps w:val="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vertAlign w:val="baseline"/>
        </w:rPr>
      </w:pPr>
      <w:r w:rsidDel="00000000" w:rsidR="00000000" w:rsidRPr="00000000">
        <w:rPr>
          <w:b w:val="1"/>
          <w:i w:val="0"/>
          <w:smallCaps w:val="0"/>
          <w:sz w:val="24"/>
          <w:szCs w:val="24"/>
          <w:u w:val="none"/>
          <w:vertAlign w:val="baseline"/>
          <w:rtl w:val="0"/>
        </w:rPr>
        <w:t xml:space="preserve">15.1 Aprovação da Autoridade Máxima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vertAlign w:val="baseline"/>
        </w:rPr>
      </w:pPr>
      <w:r w:rsidDel="00000000" w:rsidR="00000000" w:rsidRPr="00000000">
        <w:rPr>
          <w:b w:val="1"/>
          <w:i w:val="0"/>
          <w:smallCaps w:val="0"/>
          <w:color w:val="ff0000"/>
          <w:sz w:val="24"/>
          <w:szCs w:val="24"/>
          <w:u w:val="none"/>
          <w:vertAlign w:val="baseline"/>
          <w:rtl w:val="0"/>
        </w:rPr>
        <w:t xml:space="preserve">(Deverá ser incluída a assinatura da autoridade máxima junto aos responsáveis pela elaboração do ETP, e a informação abaixo transcrita no campo Despacho)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vertAlign w:val="baseline"/>
        </w:rPr>
      </w:pPr>
      <w:r w:rsidDel="00000000" w:rsidR="00000000" w:rsidRPr="00000000">
        <w:rPr>
          <w:b w:val="0"/>
          <w:i w:val="0"/>
          <w:smallCaps w:val="0"/>
          <w:sz w:val="24"/>
          <w:szCs w:val="24"/>
          <w:u w:val="none"/>
          <w:vertAlign w:val="baseline"/>
          <w:rtl w:val="0"/>
        </w:rPr>
        <w:t xml:space="preserve">A Autoridade Máxima do Instituto Federal Catarinense – Campus xxx/Reitoria, no uso de suas atribuições legais aprova o presente Estudo Técnico Preliminar.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405.0" w:type="dxa"/>
        <w:jc w:val="left"/>
        <w:tblInd w:w="-55.0" w:type="dxa"/>
        <w:tblLayout w:type="fixed"/>
        <w:tblLook w:val="0000"/>
      </w:tblPr>
      <w:tblGrid>
        <w:gridCol w:w="2325"/>
        <w:gridCol w:w="2835"/>
        <w:gridCol w:w="1855"/>
        <w:gridCol w:w="2390"/>
        <w:tblGridChange w:id="0">
          <w:tblGrid>
            <w:gridCol w:w="2325"/>
            <w:gridCol w:w="2835"/>
            <w:gridCol w:w="1855"/>
            <w:gridCol w:w="239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Cargo/Função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b w:val="1"/>
          <w:i w:val="0"/>
          <w:smallCaps w:val="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9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37465</wp:posOffset>
                </wp:positionH>
                <wp:positionV relativeFrom="paragraph">
                  <wp:posOffset>26669</wp:posOffset>
                </wp:positionV>
                <wp:extent cx="1670685" cy="518795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162" l="-52" r="-52" t="-16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518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8F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0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1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2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7380" cy="65595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722" l="-1762" r="-1761" t="-1722"/>
                  <a:stretch>
                    <a:fillRect/>
                  </a:stretch>
                </pic:blipFill>
                <pic:spPr>
                  <a:xfrm>
                    <a:off x="0" y="0"/>
                    <a:ext cx="627380" cy="6559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