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DECLARAÇÃO DE APLICABILIDADE DA MATRIZ DE ALOCAÇÃO DE RISCOS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highlight w:val="yellow"/>
          <w:u w:val="single"/>
        </w:rPr>
        <w:t>(SE APLICÁVEL)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Autoridade Máxima, nos termos do que dispõe a Lei 14.133/2021, art. 22,c/c art. 72, I, declara que se aplica ao presente processo a Matriz de Alocação de Riscos, conforme documentos acostados aos autos sob ordem nº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xx, xx e 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os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 xml:space="preserve">riscos </w:t>
      </w:r>
      <w:r>
        <w:rPr>
          <w:rFonts w:eastAsia="Arial" w:cs="Arial" w:ascii="Arial" w:hAnsi="Arial"/>
          <w:sz w:val="20"/>
          <w:szCs w:val="20"/>
          <w:highlight w:val="yellow"/>
        </w:rPr>
        <w:t>externos da contratação*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dever</w:t>
      </w:r>
      <w:r>
        <w:rPr>
          <w:rFonts w:eastAsia="Arial" w:cs="Arial" w:ascii="Arial" w:hAnsi="Arial"/>
          <w:sz w:val="20"/>
          <w:szCs w:val="20"/>
        </w:rPr>
        <w:t>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ser parte integrante do Aviso de Dispensa Eletrônica que norteará a contratação.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eastAsia="Arial" w:cs="Arial" w:ascii="Arial" w:hAnsi="Arial"/>
          <w:sz w:val="20"/>
          <w:szCs w:val="20"/>
          <w:highlight w:val="yellow"/>
        </w:rPr>
        <w:t>*  Deverão ser apresentados somente os riscos externos, inerentes aos fornecedores. Os riscos internos deverão ser suprimidos.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ser assinado eletronicamente no SIPAC pela Autoridade Máxima.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8780" cy="51689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2" t="-216" r="-72" b="-2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97230" cy="7137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156</Words>
  <Characters>954</Characters>
  <CharactersWithSpaces>1102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2023-02-23T10:12:56Z</dcterms:modified>
  <cp:revision>1</cp:revision>
  <dc:subject/>
  <dc:title/>
</cp:coreProperties>
</file>